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DE3B6F" w:rsidRPr="00E25D33" w:rsidRDefault="00DE3B6F" w:rsidP="00DE3B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DE3B6F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C714BC">
        <w:rPr>
          <w:rFonts w:ascii="Times New Roman" w:hAnsi="Times New Roman" w:cs="Times New Roman"/>
          <w:b/>
          <w:sz w:val="28"/>
          <w:szCs w:val="28"/>
        </w:rPr>
        <w:t>1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6F" w:rsidRDefault="00DE3B6F" w:rsidP="00341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>
        <w:rPr>
          <w:rFonts w:ascii="Times New Roman" w:hAnsi="Times New Roman" w:cs="Times New Roman"/>
          <w:sz w:val="28"/>
          <w:szCs w:val="28"/>
        </w:rPr>
        <w:t>январь 202</w:t>
      </w:r>
      <w:r w:rsidR="00C714BC">
        <w:rPr>
          <w:rFonts w:ascii="Times New Roman" w:hAnsi="Times New Roman" w:cs="Times New Roman"/>
          <w:sz w:val="28"/>
          <w:szCs w:val="28"/>
        </w:rPr>
        <w:t>1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41161" w:rsidRPr="00E25D33" w:rsidRDefault="00341161" w:rsidP="00341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4BC" w:rsidRDefault="00DE3B6F" w:rsidP="00341161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341161">
        <w:rPr>
          <w:sz w:val="28"/>
          <w:szCs w:val="28"/>
        </w:rPr>
        <w:t>В строку под порядковым номером «</w:t>
      </w:r>
      <w:r w:rsidR="00341161" w:rsidRPr="00341161">
        <w:rPr>
          <w:sz w:val="28"/>
          <w:szCs w:val="28"/>
        </w:rPr>
        <w:t>1</w:t>
      </w:r>
      <w:r w:rsidRPr="00341161">
        <w:rPr>
          <w:sz w:val="28"/>
          <w:szCs w:val="28"/>
        </w:rPr>
        <w:t xml:space="preserve">» внесены изменения в столбец «Цена договора»: цена договора </w:t>
      </w:r>
      <w:r w:rsidR="00341161" w:rsidRPr="00341161">
        <w:rPr>
          <w:sz w:val="28"/>
          <w:szCs w:val="28"/>
        </w:rPr>
        <w:t>поставки питьевой воды</w:t>
      </w:r>
      <w:r w:rsidR="00341161" w:rsidRPr="00341161">
        <w:rPr>
          <w:sz w:val="28"/>
          <w:szCs w:val="28"/>
        </w:rPr>
        <w:t xml:space="preserve"> </w:t>
      </w:r>
      <w:r w:rsidR="00341161" w:rsidRPr="00341161">
        <w:rPr>
          <w:sz w:val="28"/>
          <w:szCs w:val="28"/>
        </w:rPr>
        <w:t>от 11 января 2021 года</w:t>
      </w:r>
      <w:r w:rsidR="00341161" w:rsidRPr="00341161">
        <w:rPr>
          <w:sz w:val="28"/>
          <w:szCs w:val="28"/>
        </w:rPr>
        <w:t xml:space="preserve"> </w:t>
      </w:r>
      <w:r w:rsidR="00341161" w:rsidRPr="00341161">
        <w:rPr>
          <w:sz w:val="28"/>
          <w:szCs w:val="28"/>
        </w:rPr>
        <w:t>№ 01/01</w:t>
      </w:r>
      <w:r w:rsidR="005901F1" w:rsidRPr="00341161">
        <w:rPr>
          <w:sz w:val="28"/>
          <w:szCs w:val="28"/>
        </w:rPr>
        <w:t>, цена договора</w:t>
      </w:r>
      <w:r w:rsidRPr="00341161">
        <w:rPr>
          <w:b/>
          <w:sz w:val="28"/>
          <w:szCs w:val="28"/>
        </w:rPr>
        <w:t xml:space="preserve"> </w:t>
      </w:r>
      <w:r w:rsidRPr="00341161">
        <w:rPr>
          <w:sz w:val="28"/>
          <w:szCs w:val="28"/>
        </w:rPr>
        <w:t xml:space="preserve">изменена </w:t>
      </w:r>
      <w:r w:rsidR="005901F1" w:rsidRPr="00341161">
        <w:rPr>
          <w:sz w:val="28"/>
          <w:szCs w:val="28"/>
        </w:rPr>
        <w:t xml:space="preserve">с </w:t>
      </w:r>
      <w:r w:rsidR="00341161" w:rsidRPr="00341161">
        <w:rPr>
          <w:b/>
          <w:sz w:val="28"/>
          <w:szCs w:val="28"/>
        </w:rPr>
        <w:t>16 000,00</w:t>
      </w:r>
      <w:r w:rsidR="003626B7" w:rsidRPr="00341161">
        <w:rPr>
          <w:b/>
          <w:sz w:val="28"/>
          <w:szCs w:val="28"/>
        </w:rPr>
        <w:t xml:space="preserve"> </w:t>
      </w:r>
      <w:r w:rsidR="00B25D3E" w:rsidRPr="00341161">
        <w:rPr>
          <w:b/>
          <w:sz w:val="28"/>
          <w:szCs w:val="28"/>
        </w:rPr>
        <w:t>(</w:t>
      </w:r>
      <w:r w:rsidR="00341161" w:rsidRPr="00341161">
        <w:rPr>
          <w:b/>
          <w:sz w:val="28"/>
          <w:szCs w:val="28"/>
        </w:rPr>
        <w:t>шестнадцати тысяч</w:t>
      </w:r>
      <w:r w:rsidR="00B25D3E" w:rsidRPr="00341161">
        <w:rPr>
          <w:b/>
          <w:sz w:val="28"/>
          <w:szCs w:val="28"/>
        </w:rPr>
        <w:t xml:space="preserve">) руб. </w:t>
      </w:r>
      <w:r w:rsidR="00341161" w:rsidRPr="00341161">
        <w:rPr>
          <w:b/>
          <w:sz w:val="28"/>
          <w:szCs w:val="28"/>
        </w:rPr>
        <w:t>00</w:t>
      </w:r>
      <w:r w:rsidR="00B25D3E" w:rsidRPr="00341161">
        <w:rPr>
          <w:b/>
          <w:sz w:val="28"/>
          <w:szCs w:val="28"/>
        </w:rPr>
        <w:t xml:space="preserve"> коп.</w:t>
      </w:r>
      <w:r w:rsidR="005901F1" w:rsidRPr="00341161">
        <w:rPr>
          <w:sz w:val="28"/>
          <w:szCs w:val="28"/>
        </w:rPr>
        <w:t xml:space="preserve"> </w:t>
      </w:r>
      <w:r w:rsidR="00B25D3E" w:rsidRPr="00341161">
        <w:rPr>
          <w:sz w:val="28"/>
          <w:szCs w:val="28"/>
        </w:rPr>
        <w:t xml:space="preserve">на </w:t>
      </w:r>
      <w:r w:rsidR="00341161" w:rsidRPr="00341161">
        <w:rPr>
          <w:b/>
          <w:sz w:val="28"/>
          <w:szCs w:val="28"/>
        </w:rPr>
        <w:t>8 740,00</w:t>
      </w:r>
      <w:r w:rsidR="00727CFC" w:rsidRPr="00341161">
        <w:rPr>
          <w:b/>
          <w:sz w:val="28"/>
          <w:szCs w:val="28"/>
        </w:rPr>
        <w:t xml:space="preserve"> (</w:t>
      </w:r>
      <w:r w:rsidR="00341161" w:rsidRPr="00341161">
        <w:rPr>
          <w:b/>
          <w:sz w:val="28"/>
          <w:szCs w:val="28"/>
        </w:rPr>
        <w:t>восемь тысяч семьсот сорок</w:t>
      </w:r>
      <w:r w:rsidR="00C714BC" w:rsidRPr="00341161">
        <w:rPr>
          <w:b/>
          <w:sz w:val="28"/>
          <w:szCs w:val="28"/>
        </w:rPr>
        <w:t xml:space="preserve">) руб. </w:t>
      </w:r>
      <w:r w:rsidR="00341161" w:rsidRPr="00341161">
        <w:rPr>
          <w:b/>
          <w:sz w:val="28"/>
          <w:szCs w:val="28"/>
        </w:rPr>
        <w:t>00</w:t>
      </w:r>
      <w:r w:rsidR="00727CFC" w:rsidRPr="00341161">
        <w:rPr>
          <w:b/>
          <w:sz w:val="28"/>
          <w:szCs w:val="28"/>
        </w:rPr>
        <w:t xml:space="preserve"> коп.</w:t>
      </w:r>
      <w:r w:rsidR="00341161" w:rsidRPr="00341161">
        <w:rPr>
          <w:sz w:val="28"/>
          <w:szCs w:val="28"/>
        </w:rPr>
        <w:t xml:space="preserve"> </w:t>
      </w:r>
      <w:r w:rsidR="007100BC" w:rsidRPr="00341161">
        <w:rPr>
          <w:sz w:val="28"/>
          <w:szCs w:val="28"/>
        </w:rPr>
        <w:t>на основани</w:t>
      </w:r>
      <w:r w:rsidR="00C714BC" w:rsidRPr="00341161">
        <w:rPr>
          <w:sz w:val="28"/>
          <w:szCs w:val="28"/>
        </w:rPr>
        <w:t xml:space="preserve">и Дополнительного соглашения от </w:t>
      </w:r>
      <w:r w:rsidR="00341161" w:rsidRPr="00341161">
        <w:rPr>
          <w:sz w:val="28"/>
          <w:szCs w:val="28"/>
        </w:rPr>
        <w:t xml:space="preserve">27 декабря 2021 года </w:t>
      </w:r>
      <w:r w:rsidR="00C714BC" w:rsidRPr="00341161">
        <w:rPr>
          <w:sz w:val="28"/>
          <w:szCs w:val="28"/>
        </w:rPr>
        <w:t xml:space="preserve">2021 </w:t>
      </w:r>
      <w:r w:rsidR="007100BC" w:rsidRPr="00341161">
        <w:rPr>
          <w:sz w:val="28"/>
          <w:szCs w:val="28"/>
        </w:rPr>
        <w:t>года</w:t>
      </w:r>
      <w:r w:rsidR="00FA2885" w:rsidRPr="00341161">
        <w:rPr>
          <w:sz w:val="28"/>
          <w:szCs w:val="28"/>
        </w:rPr>
        <w:t xml:space="preserve"> № </w:t>
      </w:r>
      <w:r w:rsidR="00C714BC" w:rsidRPr="00341161">
        <w:rPr>
          <w:sz w:val="28"/>
          <w:szCs w:val="28"/>
        </w:rPr>
        <w:t>1</w:t>
      </w:r>
      <w:r w:rsidR="00341161">
        <w:rPr>
          <w:sz w:val="28"/>
          <w:szCs w:val="28"/>
        </w:rPr>
        <w:t>.</w:t>
      </w:r>
    </w:p>
    <w:p w:rsidR="00341161" w:rsidRPr="00341161" w:rsidRDefault="00341161" w:rsidP="00341161">
      <w:pPr>
        <w:pStyle w:val="af0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строку под порядковым номером «2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>» внесены изменения в столбец «Цена договора»: цена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>медицинских услуг от 11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 xml:space="preserve"> января 2021г 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>№ 02/01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 xml:space="preserve">, цена договора изменена с </w:t>
      </w:r>
      <w:r w:rsidRPr="00341161">
        <w:rPr>
          <w:rFonts w:ascii="Times New Roman" w:eastAsia="Times New Roman" w:hAnsi="Times New Roman" w:cs="Times New Roman"/>
          <w:b/>
          <w:sz w:val="28"/>
          <w:szCs w:val="28"/>
        </w:rPr>
        <w:t xml:space="preserve">28 730,00 (двадцать восемь тысяч семьсот тридцать) руб. 00 коп. 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1161">
        <w:rPr>
          <w:rFonts w:ascii="Times New Roman" w:eastAsia="Times New Roman" w:hAnsi="Times New Roman" w:cs="Times New Roman"/>
          <w:b/>
          <w:sz w:val="28"/>
          <w:szCs w:val="28"/>
        </w:rPr>
        <w:t xml:space="preserve"> 28 600,00 (двадцать восемь тысяч шестьсот) руб. 00 коп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>. на основании Дополнительного соглашения от 2</w:t>
      </w:r>
      <w:r w:rsidR="007F5F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1161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 2021 года № 01.</w:t>
      </w:r>
    </w:p>
    <w:p w:rsidR="007F5F91" w:rsidRPr="007F5F91" w:rsidRDefault="007F5F91" w:rsidP="007F5F91">
      <w:pPr>
        <w:pStyle w:val="af0"/>
        <w:numPr>
          <w:ilvl w:val="0"/>
          <w:numId w:val="3"/>
        </w:numPr>
        <w:ind w:left="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F5F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строку под порядковым номером «3</w:t>
      </w:r>
      <w:r w:rsidRPr="007F5F91">
        <w:rPr>
          <w:rFonts w:ascii="Times New Roman" w:eastAsia="Times New Roman" w:hAnsi="Times New Roman" w:cs="Times New Roman"/>
          <w:sz w:val="28"/>
          <w:szCs w:val="28"/>
        </w:rPr>
        <w:t>» внесены изменения в столбец «Ц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ена договора»: цена договора холодного водоснабжения и водоотведения </w:t>
      </w:r>
      <w:r w:rsidRPr="007F5F91">
        <w:rPr>
          <w:rFonts w:ascii="Times New Roman" w:eastAsia="Times New Roman" w:hAnsi="Times New Roman" w:cs="Times New Roman"/>
          <w:sz w:val="28"/>
          <w:szCs w:val="28"/>
        </w:rPr>
        <w:t xml:space="preserve">от 11 января 2021г № 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7F5F91">
        <w:rPr>
          <w:rFonts w:ascii="Times New Roman" w:eastAsia="Times New Roman" w:hAnsi="Times New Roman" w:cs="Times New Roman"/>
          <w:sz w:val="28"/>
          <w:szCs w:val="28"/>
        </w:rPr>
        <w:t xml:space="preserve">, цена договора изменена с </w:t>
      </w:r>
      <w:r w:rsidRPr="007F5F91">
        <w:rPr>
          <w:rFonts w:ascii="Times New Roman" w:eastAsia="Times New Roman" w:hAnsi="Times New Roman" w:cs="Times New Roman"/>
          <w:b/>
          <w:sz w:val="28"/>
          <w:szCs w:val="28"/>
        </w:rPr>
        <w:t xml:space="preserve">65 122,95 (шестьдесят пять тысяч сто двадцать два) руб. 95 коп. </w:t>
      </w:r>
      <w:r w:rsidRPr="007F5F9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F91">
        <w:rPr>
          <w:rFonts w:ascii="Times New Roman" w:eastAsia="Times New Roman" w:hAnsi="Times New Roman" w:cs="Times New Roman"/>
          <w:b/>
          <w:sz w:val="28"/>
          <w:szCs w:val="28"/>
        </w:rPr>
        <w:t xml:space="preserve"> 60 943,18 (шестьдесят тысяч девятьсот сорок три) руб. 18 коп</w:t>
      </w:r>
      <w:r w:rsidRPr="007F5F91">
        <w:rPr>
          <w:rFonts w:ascii="Times New Roman" w:eastAsia="Times New Roman" w:hAnsi="Times New Roman" w:cs="Times New Roman"/>
          <w:sz w:val="28"/>
          <w:szCs w:val="28"/>
        </w:rPr>
        <w:t>. на основании Дополнительного соглашения от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декабря 2021 года 2021 года № </w:t>
      </w:r>
      <w:r w:rsidRPr="007F5F91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F5F91" w:rsidRDefault="007F5F91" w:rsidP="00CB3B65">
      <w:pPr>
        <w:pStyle w:val="af0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В строку под порядковым номером «9» внесены изменения в столбец «Цена договора»: цена гражданско-правового договора на оказание услуг по организации транспортного обслуживания пассажирским автотранспортом от 12 января 2021г. № 01/09-2/20/21, цена договора изменена с 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172 000,00 (сто семьдесят две тысячи) руб. 00 коп. на 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121 000,00 (</w:t>
      </w:r>
      <w:r w:rsidR="00CB3B65" w:rsidRPr="004A275E">
        <w:rPr>
          <w:rFonts w:ascii="Times New Roman" w:eastAsia="Times New Roman" w:hAnsi="Times New Roman" w:cs="Times New Roman"/>
          <w:b/>
          <w:sz w:val="28"/>
          <w:szCs w:val="28"/>
        </w:rPr>
        <w:t>сто двадцать одна тысяча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) руб. </w:t>
      </w:r>
      <w:r w:rsidR="00CB3B65" w:rsidRPr="004A275E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коп.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CB3B6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CB3B65" w:rsidRPr="00CB3B65">
        <w:rPr>
          <w:rFonts w:ascii="Times New Roman" w:eastAsia="Times New Roman" w:hAnsi="Times New Roman" w:cs="Times New Roman"/>
          <w:sz w:val="28"/>
          <w:szCs w:val="28"/>
        </w:rPr>
        <w:t xml:space="preserve"> о расторжении гражданско-правового договора на оказание услуг по организации транспортного обслуживания пассажирским автотранспортом</w:t>
      </w:r>
      <w:r w:rsidR="00CB3B65">
        <w:rPr>
          <w:rFonts w:ascii="Times New Roman" w:eastAsia="Times New Roman" w:hAnsi="Times New Roman" w:cs="Times New Roman"/>
          <w:sz w:val="28"/>
          <w:szCs w:val="28"/>
        </w:rPr>
        <w:t xml:space="preserve"> от 17 декабря 2021 года № б/н.</w:t>
      </w:r>
    </w:p>
    <w:p w:rsidR="00C513E9" w:rsidRPr="00CB3B65" w:rsidRDefault="00C513E9" w:rsidP="00C513E9">
      <w:pPr>
        <w:pStyle w:val="af0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3E9">
        <w:rPr>
          <w:rFonts w:ascii="Times New Roman" w:eastAsia="Times New Roman" w:hAnsi="Times New Roman" w:cs="Times New Roman"/>
          <w:sz w:val="28"/>
          <w:szCs w:val="28"/>
        </w:rPr>
        <w:t>В строку под порядковым номером «9» внесены изменения в столбец «</w:t>
      </w:r>
      <w:r>
        <w:rPr>
          <w:rFonts w:ascii="Times New Roman" w:eastAsia="Times New Roman" w:hAnsi="Times New Roman" w:cs="Times New Roman"/>
          <w:sz w:val="28"/>
          <w:szCs w:val="28"/>
        </w:rPr>
        <w:t>Открыт или закрыт</w:t>
      </w:r>
      <w:r w:rsidRPr="00C513E9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</w:rPr>
        <w:t>срок действия и срок исполнения</w:t>
      </w:r>
      <w:r w:rsidRPr="00C513E9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на оказание услуг по организации транспортного обслуживания пассажирским автотранспортом от 12 января 2021г. № 01/09-2/20/21, 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="00E075D6"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действия и срок исполнения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договора изменен</w:t>
      </w:r>
      <w:r w:rsidR="00E075D6"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 с 12.01.2021 по 31.12.2021 </w:t>
      </w:r>
      <w:r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075D6" w:rsidRPr="004A275E">
        <w:rPr>
          <w:rFonts w:ascii="Times New Roman" w:eastAsia="Times New Roman" w:hAnsi="Times New Roman" w:cs="Times New Roman"/>
          <w:b/>
          <w:sz w:val="28"/>
          <w:szCs w:val="28"/>
        </w:rPr>
        <w:t xml:space="preserve">с 12.01.2021 по </w:t>
      </w:r>
      <w:r w:rsidR="00E075D6" w:rsidRPr="004A275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075D6" w:rsidRPr="004A275E">
        <w:rPr>
          <w:rFonts w:ascii="Times New Roman" w:eastAsia="Times New Roman" w:hAnsi="Times New Roman" w:cs="Times New Roman"/>
          <w:b/>
          <w:sz w:val="28"/>
          <w:szCs w:val="28"/>
        </w:rPr>
        <w:t>.12.2021</w:t>
      </w:r>
      <w:r w:rsidR="004A2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3E9">
        <w:rPr>
          <w:rFonts w:ascii="Times New Roman" w:eastAsia="Times New Roman" w:hAnsi="Times New Roman" w:cs="Times New Roman"/>
          <w:sz w:val="28"/>
          <w:szCs w:val="28"/>
        </w:rPr>
        <w:t>на основании Соглашения о расторжении гражданско-правового договора на оказание услуг по организации транспортного обслуживания пассажирским автотранспортом от 17 декабря 2021 года № б/н</w:t>
      </w:r>
      <w:r w:rsidR="00E0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B65" w:rsidRPr="00CB3B65" w:rsidRDefault="00CB3B65" w:rsidP="00FB2857">
      <w:pPr>
        <w:pStyle w:val="af0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В строку под порядковым номером «10» внесены изменения в столбец «Цена договора»: цена договора теплоснабжения и поставки горячей воды от 13 января 2021 года № 157, цена договора изменена с 525 087,89 (пятьсот двадцать пять тысяч восемьдесят семь) руб. 89 коп. на 494 513,93 (четыреста девяносто четыре тысячи пятьсот тринадцать) руб. 93 коп.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соглашения от 20 декабря 2021 года № 1.</w:t>
      </w:r>
    </w:p>
    <w:p w:rsidR="00341161" w:rsidRPr="00CB3B65" w:rsidRDefault="00CB3B65" w:rsidP="00941D1D">
      <w:pPr>
        <w:pStyle w:val="af0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5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троку под порядковым номером «15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» внесены изменения в столбец «Цена договора»: цена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сервисного обслуживания 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07/01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, цена договора изменена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95 000,00 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девяносто пять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 тысяч) руб.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 коп. на </w:t>
      </w:r>
      <w:r>
        <w:rPr>
          <w:rFonts w:ascii="Times New Roman" w:eastAsia="Times New Roman" w:hAnsi="Times New Roman" w:cs="Times New Roman"/>
          <w:sz w:val="28"/>
          <w:szCs w:val="28"/>
        </w:rPr>
        <w:t>59 348,00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пятьдесят девять тысяч триста сорок восемь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 xml:space="preserve"> коп. на основании дополнительного соглаш</w:t>
      </w:r>
      <w:r>
        <w:rPr>
          <w:rFonts w:ascii="Times New Roman" w:eastAsia="Times New Roman" w:hAnsi="Times New Roman" w:cs="Times New Roman"/>
          <w:sz w:val="28"/>
          <w:szCs w:val="28"/>
        </w:rPr>
        <w:t>ения от 20 декабря 2021 года № 02</w:t>
      </w:r>
      <w:r w:rsidRPr="00CB3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за </w:t>
      </w:r>
      <w:r w:rsidR="00C714BC">
        <w:rPr>
          <w:rFonts w:ascii="Times New Roman" w:hAnsi="Times New Roman" w:cs="Times New Roman"/>
          <w:sz w:val="28"/>
          <w:szCs w:val="28"/>
        </w:rPr>
        <w:t>январь 2021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341161">
        <w:rPr>
          <w:rFonts w:ascii="Times New Roman" w:hAnsi="Times New Roman" w:cs="Times New Roman"/>
          <w:b/>
          <w:sz w:val="28"/>
          <w:szCs w:val="28"/>
        </w:rPr>
        <w:t xml:space="preserve">1 038 791,90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DE3B6F" w:rsidRPr="00E25D33" w:rsidRDefault="00DE3B6F" w:rsidP="00941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41161">
        <w:rPr>
          <w:rFonts w:ascii="Times New Roman" w:hAnsi="Times New Roman" w:cs="Times New Roman"/>
          <w:b/>
          <w:sz w:val="28"/>
          <w:szCs w:val="28"/>
        </w:rPr>
        <w:t xml:space="preserve">909 996,17 </w:t>
      </w:r>
      <w:r w:rsidR="00DB7E00">
        <w:rPr>
          <w:rFonts w:ascii="Times New Roman" w:hAnsi="Times New Roman" w:cs="Times New Roman"/>
          <w:b/>
          <w:sz w:val="28"/>
          <w:szCs w:val="28"/>
        </w:rPr>
        <w:t>– действительно</w:t>
      </w: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552"/>
        <w:gridCol w:w="2126"/>
        <w:gridCol w:w="1954"/>
        <w:gridCol w:w="2130"/>
        <w:gridCol w:w="2980"/>
      </w:tblGrid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E3B6F" w:rsidRPr="003626B7" w:rsidTr="00452D9A">
        <w:trPr>
          <w:trHeight w:val="187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договора (Сфера)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Дата заключения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договора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Цена договора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552"/>
        <w:gridCol w:w="2126"/>
        <w:gridCol w:w="1984"/>
        <w:gridCol w:w="2102"/>
        <w:gridCol w:w="2978"/>
      </w:tblGrid>
      <w:tr w:rsidR="00015877" w:rsidRPr="003626B7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«Вода Аква»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питьевой воды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8 740,00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15877" w:rsidRPr="00625E30" w:rsidRDefault="00015877" w:rsidP="0001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15877" w:rsidRPr="003626B7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</w:p>
          <w:p w:rsidR="00015877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AC6D12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медицинских услуг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 xml:space="preserve"> мед. Осмотры водительского состава)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28 600,00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15877" w:rsidRPr="00157CAF" w:rsidRDefault="00015877" w:rsidP="0001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15877" w:rsidRPr="003626B7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«Дивногорский водоканал»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холодного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60 943,18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договора:</w:t>
            </w:r>
          </w:p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</w:p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15877" w:rsidRPr="0085580C" w:rsidRDefault="00015877" w:rsidP="0001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15877" w:rsidRPr="003626B7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2C5CD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2C5CD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C5CDC">
              <w:rPr>
                <w:rFonts w:ascii="Times New Roman" w:hAnsi="Times New Roman" w:cs="Times New Roman"/>
                <w:sz w:val="24"/>
                <w:szCs w:val="24"/>
              </w:rPr>
              <w:t>Агриков</w:t>
            </w:r>
            <w:proofErr w:type="spellEnd"/>
            <w:r w:rsidRPr="002C5CD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2C5CD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DC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на оказание услуг по организации транспортного обслуживания пассажирским автотранспортом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2C5CD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2C5CDC" w:rsidRDefault="00015877" w:rsidP="0001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01/09-2/20/21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2C5CDC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121 000,00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B4520D" w:rsidRDefault="009E00DF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="00015877" w:rsidRPr="00B452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15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877" w:rsidRPr="00B4520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B4520D" w:rsidRDefault="009E00DF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="000158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15877" w:rsidRPr="00B4520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15877" w:rsidRPr="00DC1425" w:rsidRDefault="00015877" w:rsidP="0001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015877" w:rsidRPr="002C5CDC" w:rsidRDefault="00015877" w:rsidP="0001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15877" w:rsidRPr="003626B7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теплоснабжения и поставки горячей воды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494 513,93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15877" w:rsidRPr="00705E80" w:rsidRDefault="00015877" w:rsidP="0001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015877" w:rsidRPr="00B4520D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15877" w:rsidRPr="003626B7" w:rsidTr="00E069E1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7" w:rsidRDefault="00015877" w:rsidP="000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СпецРесурс</w:t>
            </w:r>
            <w:proofErr w:type="spellEnd"/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сервисного обслуживания 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(Форд, Хендай)</w:t>
            </w:r>
          </w:p>
        </w:tc>
        <w:tc>
          <w:tcPr>
            <w:tcW w:w="2126" w:type="dxa"/>
          </w:tcPr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26.01.2021</w:t>
            </w:r>
          </w:p>
        </w:tc>
        <w:tc>
          <w:tcPr>
            <w:tcW w:w="1984" w:type="dxa"/>
          </w:tcPr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</w:t>
            </w:r>
          </w:p>
        </w:tc>
        <w:tc>
          <w:tcPr>
            <w:tcW w:w="2102" w:type="dxa"/>
          </w:tcPr>
          <w:p w:rsidR="00015877" w:rsidRPr="00DB45BD" w:rsidRDefault="005D1824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59 348,00</w:t>
            </w:r>
            <w:bookmarkStart w:id="0" w:name="_GoBack"/>
            <w:bookmarkEnd w:id="0"/>
          </w:p>
        </w:tc>
        <w:tc>
          <w:tcPr>
            <w:tcW w:w="2978" w:type="dxa"/>
          </w:tcPr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договора: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27.01.2021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30.06.2021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договора: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27.01.2021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30.06.2021</w:t>
            </w:r>
          </w:p>
          <w:p w:rsidR="00015877" w:rsidRPr="00DB45BD" w:rsidRDefault="00015877" w:rsidP="00015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ДОГОВОР ЗАКЛЮЧЕН </w:t>
            </w:r>
          </w:p>
          <w:p w:rsidR="00015877" w:rsidRPr="004238A6" w:rsidRDefault="00015877" w:rsidP="00015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ИСПОЛНЕНИИ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DE3B6F" w:rsidRPr="00E25D33" w:rsidTr="00086C59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04" w:rsidRPr="00C91E2D" w:rsidRDefault="00BF037C" w:rsidP="007F07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ИТОГО: 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>в ЯН</w:t>
            </w:r>
            <w:r w:rsidR="00C91E2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>АРЕ 202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1 года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заключено 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>) договор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на общую сумму: </w:t>
            </w:r>
          </w:p>
          <w:p w:rsidR="00941D1D" w:rsidRDefault="00941D1D" w:rsidP="003626B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D1D">
              <w:rPr>
                <w:rFonts w:ascii="Times New Roman" w:hAnsi="Times New Roman"/>
                <w:b/>
                <w:sz w:val="28"/>
                <w:szCs w:val="28"/>
              </w:rPr>
              <w:t>1 038 791,90 (один миллион тридцать восемь тысяч семьсот девяносто один) руб. 90 коп</w:t>
            </w:r>
          </w:p>
          <w:p w:rsidR="00BF037C" w:rsidRPr="003626B7" w:rsidRDefault="00BF037C" w:rsidP="003626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НЕДЕЙСТВИТЕЛЬНО</w:t>
            </w:r>
          </w:p>
          <w:p w:rsidR="007F0704" w:rsidRPr="00C91E2D" w:rsidRDefault="00DE3B6F" w:rsidP="007F07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в ЯН</w:t>
            </w:r>
            <w:r w:rsidR="00C91E2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АРЕ 2021 года заключено 16 (шестнадцать) договоров 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на общую сумму: </w:t>
            </w:r>
          </w:p>
          <w:p w:rsidR="007F0704" w:rsidRPr="00C91E2D" w:rsidRDefault="00941D1D" w:rsidP="007F07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909 996,17 (девятьсот девять тысяч девятьсот девяносто шесть) руб. 17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коп.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  <w:p w:rsidR="00DE3B6F" w:rsidRPr="00E25D33" w:rsidRDefault="00DE3B6F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ДЕЙСТВИТЕЛЬНО</w:t>
            </w:r>
          </w:p>
        </w:tc>
      </w:tr>
    </w:tbl>
    <w:p w:rsidR="00DB7E00" w:rsidRDefault="00DB7E00" w:rsidP="00941D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DE3B6F" w:rsidRPr="00E25D33" w:rsidTr="00086C59">
        <w:trPr>
          <w:trHeight w:val="553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C91E2D" w:rsidRPr="00E25D33" w:rsidTr="00015877">
        <w:trPr>
          <w:trHeight w:val="1319"/>
          <w:jc w:val="center"/>
        </w:trPr>
        <w:tc>
          <w:tcPr>
            <w:tcW w:w="1336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722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87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96" w:type="dxa"/>
            <w:vAlign w:val="center"/>
          </w:tcPr>
          <w:p w:rsidR="00C91E2D" w:rsidRPr="00DD4D0A" w:rsidRDefault="00015877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7">
              <w:rPr>
                <w:rFonts w:ascii="Times New Roman" w:hAnsi="Times New Roman" w:cs="Times New Roman"/>
                <w:sz w:val="28"/>
                <w:szCs w:val="28"/>
              </w:rPr>
              <w:t>1 038 791,90</w:t>
            </w:r>
          </w:p>
        </w:tc>
      </w:tr>
      <w:tr w:rsidR="00C91E2D" w:rsidRPr="00E25D33" w:rsidTr="00917265">
        <w:trPr>
          <w:trHeight w:val="775"/>
          <w:jc w:val="center"/>
        </w:trPr>
        <w:tc>
          <w:tcPr>
            <w:tcW w:w="4588" w:type="dxa"/>
            <w:gridSpan w:val="2"/>
          </w:tcPr>
          <w:p w:rsidR="00C91E2D" w:rsidRPr="000077C8" w:rsidRDefault="00C91E2D" w:rsidP="00C91E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22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87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496" w:type="dxa"/>
          </w:tcPr>
          <w:p w:rsidR="00C91E2D" w:rsidRPr="00DD4D0A" w:rsidRDefault="00015877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877">
              <w:rPr>
                <w:rFonts w:ascii="Times New Roman" w:hAnsi="Times New Roman" w:cs="Times New Roman"/>
                <w:b/>
                <w:sz w:val="28"/>
                <w:szCs w:val="28"/>
              </w:rPr>
              <w:t>1 038 791,90</w:t>
            </w:r>
          </w:p>
        </w:tc>
      </w:tr>
    </w:tbl>
    <w:p w:rsidR="00917265" w:rsidRDefault="00917265" w:rsidP="004A27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75E" w:rsidRDefault="004A275E" w:rsidP="004A27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75E" w:rsidRDefault="004A275E" w:rsidP="004A27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75E" w:rsidRDefault="004A275E" w:rsidP="004A27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75E" w:rsidRDefault="004A275E" w:rsidP="004A27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F" w:rsidRPr="00E25D33" w:rsidRDefault="00917265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DE3B6F" w:rsidRPr="00E25D33">
        <w:rPr>
          <w:rFonts w:ascii="Times New Roman" w:eastAsia="Times New Roman" w:hAnsi="Times New Roman" w:cs="Times New Roman"/>
          <w:b/>
          <w:sz w:val="28"/>
          <w:szCs w:val="28"/>
        </w:rPr>
        <w:t>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C91E2D" w:rsidRPr="00E25D33" w:rsidTr="00086C59">
        <w:trPr>
          <w:jc w:val="center"/>
        </w:trPr>
        <w:tc>
          <w:tcPr>
            <w:tcW w:w="1310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689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29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DD4D0A" w:rsidRDefault="00015877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909 996,17</w:t>
            </w:r>
          </w:p>
        </w:tc>
      </w:tr>
      <w:tr w:rsidR="00C91E2D" w:rsidRPr="00E25D33" w:rsidTr="00086C59">
        <w:trPr>
          <w:jc w:val="center"/>
        </w:trPr>
        <w:tc>
          <w:tcPr>
            <w:tcW w:w="4499" w:type="dxa"/>
            <w:gridSpan w:val="2"/>
          </w:tcPr>
          <w:p w:rsidR="00C91E2D" w:rsidRPr="000077C8" w:rsidRDefault="00C91E2D" w:rsidP="00C91E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9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29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C91E2D" w:rsidRPr="00DD4D0A" w:rsidRDefault="00015877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909 996,17</w:t>
            </w:r>
          </w:p>
        </w:tc>
      </w:tr>
    </w:tbl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917265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62" w:rsidRDefault="00113562" w:rsidP="002E03E6">
      <w:pPr>
        <w:spacing w:after="0" w:line="240" w:lineRule="auto"/>
      </w:pPr>
      <w:r>
        <w:separator/>
      </w:r>
    </w:p>
  </w:endnote>
  <w:endnote w:type="continuationSeparator" w:id="0">
    <w:p w:rsidR="00113562" w:rsidRDefault="00113562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182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62" w:rsidRDefault="00113562" w:rsidP="002E03E6">
      <w:pPr>
        <w:spacing w:after="0" w:line="240" w:lineRule="auto"/>
      </w:pPr>
      <w:r>
        <w:separator/>
      </w:r>
    </w:p>
  </w:footnote>
  <w:footnote w:type="continuationSeparator" w:id="0">
    <w:p w:rsidR="00113562" w:rsidRDefault="00113562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693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A49EB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15877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562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16E85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161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26B7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2F3A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2D9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75E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01F1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1824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0C1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24A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4247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00BC"/>
    <w:rsid w:val="00711C07"/>
    <w:rsid w:val="00714E35"/>
    <w:rsid w:val="007209B7"/>
    <w:rsid w:val="00723C16"/>
    <w:rsid w:val="00725F84"/>
    <w:rsid w:val="00727CFC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5570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0DC"/>
    <w:rsid w:val="007E2F04"/>
    <w:rsid w:val="007E4D45"/>
    <w:rsid w:val="007E6DAB"/>
    <w:rsid w:val="007E7832"/>
    <w:rsid w:val="007F0704"/>
    <w:rsid w:val="007F0C6A"/>
    <w:rsid w:val="007F144B"/>
    <w:rsid w:val="007F440D"/>
    <w:rsid w:val="007F5F91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3567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5DB"/>
    <w:rsid w:val="00914E2F"/>
    <w:rsid w:val="00914E82"/>
    <w:rsid w:val="0091539A"/>
    <w:rsid w:val="009161EF"/>
    <w:rsid w:val="009163EA"/>
    <w:rsid w:val="00917045"/>
    <w:rsid w:val="0091726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1D1D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549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00DF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A21"/>
    <w:rsid w:val="00B15C09"/>
    <w:rsid w:val="00B20E33"/>
    <w:rsid w:val="00B21E47"/>
    <w:rsid w:val="00B22C53"/>
    <w:rsid w:val="00B242E6"/>
    <w:rsid w:val="00B25D3E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0D95"/>
    <w:rsid w:val="00B81E94"/>
    <w:rsid w:val="00B83D72"/>
    <w:rsid w:val="00B91686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037C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3E9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4BC"/>
    <w:rsid w:val="00C715D3"/>
    <w:rsid w:val="00C71CAE"/>
    <w:rsid w:val="00C75571"/>
    <w:rsid w:val="00C85A6D"/>
    <w:rsid w:val="00C9039F"/>
    <w:rsid w:val="00C914D1"/>
    <w:rsid w:val="00C91A33"/>
    <w:rsid w:val="00C91E2D"/>
    <w:rsid w:val="00C93286"/>
    <w:rsid w:val="00C951FB"/>
    <w:rsid w:val="00C972E6"/>
    <w:rsid w:val="00CA42C9"/>
    <w:rsid w:val="00CA5D57"/>
    <w:rsid w:val="00CA7F28"/>
    <w:rsid w:val="00CB3B65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579E2"/>
    <w:rsid w:val="00D6045D"/>
    <w:rsid w:val="00D61D2F"/>
    <w:rsid w:val="00D62A81"/>
    <w:rsid w:val="00D647D6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B7E00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3B6F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075D6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1CA6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2DEC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A2885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E5D25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34116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4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4E88-0440-4952-8D87-15774398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46</cp:revision>
  <cp:lastPrinted>2022-01-10T05:33:00Z</cp:lastPrinted>
  <dcterms:created xsi:type="dcterms:W3CDTF">2020-01-09T07:23:00Z</dcterms:created>
  <dcterms:modified xsi:type="dcterms:W3CDTF">2022-01-10T05:50:00Z</dcterms:modified>
</cp:coreProperties>
</file>